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72" w:rsidRPr="007D0056" w:rsidRDefault="00DA6972" w:rsidP="00F03B4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D0056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A813ED" w:rsidRPr="007D0056" w:rsidRDefault="00A813ED" w:rsidP="00F03B4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D0056">
        <w:rPr>
          <w:rFonts w:ascii="Times New Roman" w:hAnsi="Times New Roman" w:cs="Times New Roman"/>
          <w:sz w:val="24"/>
          <w:szCs w:val="24"/>
        </w:rPr>
        <w:t>«Управление муниципальными финансами города Покачи»</w:t>
      </w:r>
    </w:p>
    <w:p w:rsidR="00DA6972" w:rsidRPr="007D0056" w:rsidRDefault="00DA6972" w:rsidP="00F9048E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  <w:lang w:eastAsia="ar-SA"/>
        </w:rPr>
      </w:pPr>
    </w:p>
    <w:tbl>
      <w:tblPr>
        <w:tblW w:w="9509" w:type="dxa"/>
        <w:tblInd w:w="-45" w:type="dxa"/>
        <w:tblLayout w:type="fixed"/>
        <w:tblLook w:val="0000"/>
      </w:tblPr>
      <w:tblGrid>
        <w:gridCol w:w="525"/>
        <w:gridCol w:w="2889"/>
        <w:gridCol w:w="6095"/>
      </w:tblGrid>
      <w:tr w:rsidR="00DA6972" w:rsidRPr="005C3BDD" w:rsidTr="001D0CB2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Наименование муниципальной</w:t>
            </w:r>
            <w:r w:rsidR="00A813ED" w:rsidRPr="005C3BDD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5C3BDD">
              <w:rPr>
                <w:bCs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hd w:val="clear" w:color="auto" w:fill="FFFFFF"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5C3BDD">
              <w:rPr>
                <w:sz w:val="24"/>
                <w:szCs w:val="24"/>
                <w:lang w:eastAsia="ar-SA"/>
              </w:rPr>
              <w:t>Управление муницип</w:t>
            </w:r>
            <w:r w:rsidR="001E4D57" w:rsidRPr="005C3BDD">
              <w:rPr>
                <w:sz w:val="24"/>
                <w:szCs w:val="24"/>
                <w:lang w:eastAsia="ar-SA"/>
              </w:rPr>
              <w:t>альными финансами города Покачи</w:t>
            </w:r>
            <w:bookmarkStart w:id="0" w:name="_GoBack"/>
            <w:bookmarkEnd w:id="0"/>
          </w:p>
        </w:tc>
      </w:tr>
      <w:tr w:rsidR="00DA6972" w:rsidRPr="005C3BDD" w:rsidTr="001D0CB2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hd w:val="clear" w:color="auto" w:fill="FFFFFF"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5C3BDD">
              <w:rPr>
                <w:sz w:val="24"/>
                <w:szCs w:val="24"/>
                <w:lang w:eastAsia="ar-SA"/>
              </w:rPr>
              <w:t xml:space="preserve">Постановление администрации города Покачи от 12.10.2018 №1008 «Об утверждении муниципальной программы «Управление муниципальными финансами города Покачи» </w:t>
            </w:r>
          </w:p>
        </w:tc>
      </w:tr>
      <w:tr w:rsidR="00DA6972" w:rsidRPr="005C3BDD" w:rsidTr="001D0CB2">
        <w:trPr>
          <w:trHeight w:val="9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5C3BDD">
              <w:rPr>
                <w:sz w:val="24"/>
                <w:szCs w:val="24"/>
                <w:lang w:eastAsia="ar-SA"/>
              </w:rPr>
              <w:t>Комитет финансов администрации города Покачи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C3BDD">
              <w:rPr>
                <w:color w:val="000000" w:themeColor="text1"/>
                <w:sz w:val="24"/>
                <w:szCs w:val="24"/>
                <w:lang w:eastAsia="ar-SA"/>
              </w:rPr>
              <w:t>Муниципальное учреждение «Центр по бухгалтерскому и экономическому обслуживанию».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Цели муниципальной</w:t>
            </w:r>
          </w:p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1. Обеспечение долгосрочной сбалансированности и устойчивости бюджетной системы;</w:t>
            </w:r>
          </w:p>
          <w:p w:rsidR="00DA6972" w:rsidRPr="005C3BDD" w:rsidRDefault="00DA6972" w:rsidP="00F9048E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</w:rPr>
              <w:t>2. Повышение качества управления муниципальными финансами города Покачи.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Задачи муниципальной</w:t>
            </w:r>
          </w:p>
          <w:p w:rsidR="00DA6972" w:rsidRPr="005C3BDD" w:rsidRDefault="00DA6972" w:rsidP="00F9048E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1. Создание условий для устойчивого исполнения расходных обязательств города Покачи;</w:t>
            </w:r>
          </w:p>
          <w:p w:rsidR="00DA6972" w:rsidRPr="005C3BDD" w:rsidRDefault="00DA6972" w:rsidP="00F9048E">
            <w:pPr>
              <w:tabs>
                <w:tab w:val="left" w:pos="1134"/>
              </w:tabs>
              <w:jc w:val="both"/>
              <w:rPr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</w:rPr>
              <w:t>2. Поддержание долговой нагрузки на бюджет города Покачи на уровне с высокой долговой устойчивостью.</w:t>
            </w:r>
          </w:p>
        </w:tc>
      </w:tr>
      <w:tr w:rsidR="00DA6972" w:rsidRPr="005C3BDD" w:rsidTr="001D0CB2">
        <w:trPr>
          <w:trHeight w:val="46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ind w:left="317" w:hanging="284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Подпрограмма 1 «Организация бюджетного процесса в городе Покачи»;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ind w:left="317" w:hanging="284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Подпрограмм</w:t>
            </w:r>
            <w:r w:rsidRPr="005C3BDD">
              <w:rPr>
                <w:color w:val="000000" w:themeColor="text1"/>
                <w:sz w:val="24"/>
                <w:szCs w:val="24"/>
              </w:rPr>
              <w:t>а 2 «Управление муниципальным долгом города Покачи»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  <w:lang w:eastAsia="ar-SA"/>
              </w:rPr>
              <w:t>Отсутствует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Обеспечение исполнения плана по налоговым и неналоговым доходам,</w:t>
            </w:r>
            <w:r w:rsidRPr="005C3BDD">
              <w:rPr>
                <w:sz w:val="24"/>
                <w:szCs w:val="24"/>
              </w:rPr>
              <w:t xml:space="preserve"> утвержденного решением Думы города Покачи о бюджете города Покачи на 100%</w:t>
            </w:r>
            <w:r w:rsidRPr="005C3BDD">
              <w:rPr>
                <w:bCs/>
                <w:sz w:val="24"/>
                <w:szCs w:val="24"/>
              </w:rPr>
              <w:t>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Обеспечение не допущения наличия просроченной кредиторской задолженности по оплате труда и начислениям на выплаты по оплате труда работников органов местного самоуправления, а также работников муниципального учреждения, осуществляющего бухгалтерское и экономическое обеспечение деятельности органов местного самоуправления и муниципальных учреждений города Покачи;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lastRenderedPageBreak/>
              <w:t>Сохранение доли расходов на обслуживание муниципального долга к объему расходов бюджета, за исключением объема расходов, которые осуществляются за счет субвенций, предоставляемых из других бюджетов бюджетной системы Российской Федерации на уровне, не более 15%;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Сохранение доли объема муниципального долга к объему доходов местного бюджета (без учета утвержденного объема безвозмездных поступлений и поступлений налоговых доходов по дополнительным нормативам отчислений) на уровне, не более 30%;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Обеспечение не допущения наличия просроченной кредиторской задолженности по расходам на предоставление гарантий и компенсаций работникам муниципальных учреждений и органов местного самоуправления;</w:t>
            </w:r>
          </w:p>
          <w:p w:rsidR="00DA6972" w:rsidRPr="005C3BDD" w:rsidRDefault="00DA6972" w:rsidP="00F9048E">
            <w:pPr>
              <w:pStyle w:val="a5"/>
              <w:numPr>
                <w:ilvl w:val="0"/>
                <w:numId w:val="11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>Сохранение доли расходов резервного фонда администрации города Покачи от общего объема расходов бюджета на уровне, не более 3%;.</w:t>
            </w:r>
          </w:p>
        </w:tc>
      </w:tr>
      <w:tr w:rsidR="00DA6972" w:rsidRPr="005C3BDD" w:rsidTr="001D0CB2">
        <w:trPr>
          <w:trHeight w:val="56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 xml:space="preserve">2019-2030 годы </w:t>
            </w:r>
          </w:p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DA6972" w:rsidRPr="005C3BDD" w:rsidTr="001D0CB2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Параметры финансового обеспечения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sz w:val="24"/>
                <w:szCs w:val="24"/>
              </w:rPr>
              <w:t xml:space="preserve">Общий объем финансирования 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 754 428 844,82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рублей, в т.ч. по годам: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2019- 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264 156 112,73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2020- 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239 615 006,39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2021- 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247 517 399,20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2022- 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247 896 700,00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2023- </w:t>
            </w:r>
            <w:r w:rsidR="00241A0E" w:rsidRPr="005C3BDD">
              <w:rPr>
                <w:bCs/>
                <w:color w:val="000000" w:themeColor="text1"/>
                <w:sz w:val="24"/>
                <w:szCs w:val="24"/>
              </w:rPr>
              <w:t>247 901 500,00</w:t>
            </w:r>
            <w:r w:rsidRPr="005C3BDD">
              <w:rPr>
                <w:bCs/>
                <w:color w:val="000000" w:themeColor="text1"/>
                <w:sz w:val="24"/>
                <w:szCs w:val="24"/>
              </w:rPr>
              <w:t xml:space="preserve">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2024- 215 334 589,50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2025- 215 334 589,50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2026- 215 334 589,50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2027- 215 334 589,50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2028- 215 334 589,50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2029- 215 334 589,50 рублей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5C3BDD">
              <w:rPr>
                <w:bCs/>
                <w:color w:val="000000" w:themeColor="text1"/>
                <w:sz w:val="24"/>
                <w:szCs w:val="24"/>
              </w:rPr>
              <w:t>2030- 215 334 589,50 рублей</w:t>
            </w:r>
          </w:p>
        </w:tc>
      </w:tr>
      <w:tr w:rsidR="00DA6972" w:rsidRPr="005C3BDD" w:rsidTr="001D0CB2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5C3BDD" w:rsidRDefault="00DA6972" w:rsidP="00F9048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5C3BDD">
              <w:rPr>
                <w:bCs/>
                <w:sz w:val="24"/>
                <w:szCs w:val="24"/>
                <w:lang w:eastAsia="ar-SA"/>
              </w:rPr>
              <w:t>Направление Стратегии социально- экономического развития города Покачи до 2030 года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5C3BDD" w:rsidRDefault="00DA6972" w:rsidP="00F9048E">
            <w:pPr>
              <w:snapToGrid w:val="0"/>
              <w:jc w:val="both"/>
              <w:rPr>
                <w:sz w:val="24"/>
                <w:szCs w:val="24"/>
              </w:rPr>
            </w:pPr>
            <w:r w:rsidRPr="005C3BDD">
              <w:rPr>
                <w:sz w:val="24"/>
                <w:szCs w:val="24"/>
              </w:rPr>
              <w:t>Экономические механизмы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sz w:val="24"/>
                <w:szCs w:val="24"/>
              </w:rPr>
            </w:pPr>
            <w:r w:rsidRPr="005C3BDD">
              <w:rPr>
                <w:sz w:val="24"/>
                <w:szCs w:val="24"/>
              </w:rPr>
              <w:t>(ч1,2 ст.22)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sz w:val="24"/>
                <w:szCs w:val="24"/>
              </w:rPr>
            </w:pPr>
            <w:r w:rsidRPr="005C3BDD">
              <w:rPr>
                <w:sz w:val="24"/>
                <w:szCs w:val="24"/>
              </w:rPr>
              <w:t>Инновационные механизмы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sz w:val="24"/>
                <w:szCs w:val="24"/>
              </w:rPr>
            </w:pPr>
            <w:r w:rsidRPr="005C3BDD">
              <w:rPr>
                <w:sz w:val="24"/>
                <w:szCs w:val="24"/>
              </w:rPr>
              <w:t>(ч.7 ст.24)</w:t>
            </w:r>
          </w:p>
          <w:p w:rsidR="00DA6972" w:rsidRPr="005C3BDD" w:rsidRDefault="00DA6972" w:rsidP="00F9048E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A6972" w:rsidRPr="007D0056" w:rsidRDefault="00DA6972" w:rsidP="00F03B41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sectPr w:rsidR="00DA6972" w:rsidRPr="007D0056" w:rsidSect="001D0CB2">
      <w:headerReference w:type="default" r:id="rId8"/>
      <w:pgSz w:w="11906" w:h="16838"/>
      <w:pgMar w:top="567" w:right="567" w:bottom="1134" w:left="1985" w:header="283" w:footer="0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F05" w:rsidRDefault="00D85F05" w:rsidP="003309C2">
      <w:r>
        <w:separator/>
      </w:r>
    </w:p>
  </w:endnote>
  <w:endnote w:type="continuationSeparator" w:id="0">
    <w:p w:rsidR="00D85F05" w:rsidRDefault="00D85F05" w:rsidP="00330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F05" w:rsidRDefault="00D85F05" w:rsidP="003309C2">
      <w:r>
        <w:separator/>
      </w:r>
    </w:p>
  </w:footnote>
  <w:footnote w:type="continuationSeparator" w:id="0">
    <w:p w:rsidR="00D85F05" w:rsidRDefault="00D85F05" w:rsidP="00330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130142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4631F" w:rsidRPr="001D0CB2" w:rsidRDefault="00E81544" w:rsidP="001D0CB2">
        <w:pPr>
          <w:pStyle w:val="ac"/>
          <w:jc w:val="center"/>
          <w:rPr>
            <w:sz w:val="22"/>
            <w:szCs w:val="22"/>
          </w:rPr>
        </w:pPr>
        <w:r w:rsidRPr="001D0CB2">
          <w:rPr>
            <w:sz w:val="22"/>
            <w:szCs w:val="22"/>
          </w:rPr>
          <w:fldChar w:fldCharType="begin"/>
        </w:r>
        <w:r w:rsidR="00DF1CD0" w:rsidRPr="001D0CB2">
          <w:rPr>
            <w:sz w:val="22"/>
            <w:szCs w:val="22"/>
          </w:rPr>
          <w:instrText>PAGE   \* MERGEFORMAT</w:instrText>
        </w:r>
        <w:r w:rsidRPr="001D0CB2">
          <w:rPr>
            <w:sz w:val="22"/>
            <w:szCs w:val="22"/>
          </w:rPr>
          <w:fldChar w:fldCharType="separate"/>
        </w:r>
        <w:r w:rsidR="00F9048E">
          <w:rPr>
            <w:noProof/>
            <w:sz w:val="22"/>
            <w:szCs w:val="22"/>
          </w:rPr>
          <w:t>32</w:t>
        </w:r>
        <w:r w:rsidRPr="001D0CB2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0533DE"/>
    <w:multiLevelType w:val="hybridMultilevel"/>
    <w:tmpl w:val="0DDE6B0E"/>
    <w:lvl w:ilvl="0" w:tplc="4F5CFF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C6183"/>
    <w:multiLevelType w:val="hybridMultilevel"/>
    <w:tmpl w:val="E0C43A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2AC7"/>
    <w:rsid w:val="00043E2E"/>
    <w:rsid w:val="00044522"/>
    <w:rsid w:val="00047A69"/>
    <w:rsid w:val="00051119"/>
    <w:rsid w:val="0005292E"/>
    <w:rsid w:val="00052C67"/>
    <w:rsid w:val="00055D6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4EF9"/>
    <w:rsid w:val="000E5014"/>
    <w:rsid w:val="000E65BD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0CB2"/>
    <w:rsid w:val="001D2B6C"/>
    <w:rsid w:val="001D31AA"/>
    <w:rsid w:val="001D36BA"/>
    <w:rsid w:val="001D59DC"/>
    <w:rsid w:val="001E07D2"/>
    <w:rsid w:val="001E31C8"/>
    <w:rsid w:val="001E395C"/>
    <w:rsid w:val="001E4D57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239C5"/>
    <w:rsid w:val="00231119"/>
    <w:rsid w:val="00231D29"/>
    <w:rsid w:val="002372EC"/>
    <w:rsid w:val="002403C0"/>
    <w:rsid w:val="002407D2"/>
    <w:rsid w:val="00241A0E"/>
    <w:rsid w:val="002436A3"/>
    <w:rsid w:val="00243C37"/>
    <w:rsid w:val="0024594E"/>
    <w:rsid w:val="00246A48"/>
    <w:rsid w:val="002472DA"/>
    <w:rsid w:val="0025149E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5EC4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A5386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59DE"/>
    <w:rsid w:val="00355EFC"/>
    <w:rsid w:val="003566F5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04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B3A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4D80"/>
    <w:rsid w:val="004D11DD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52CC0"/>
    <w:rsid w:val="00553466"/>
    <w:rsid w:val="005544D0"/>
    <w:rsid w:val="00554D36"/>
    <w:rsid w:val="00555846"/>
    <w:rsid w:val="00555C48"/>
    <w:rsid w:val="0055614D"/>
    <w:rsid w:val="0055718A"/>
    <w:rsid w:val="00566E0A"/>
    <w:rsid w:val="00567463"/>
    <w:rsid w:val="00567BFD"/>
    <w:rsid w:val="00570021"/>
    <w:rsid w:val="005771E6"/>
    <w:rsid w:val="00581F8E"/>
    <w:rsid w:val="00584503"/>
    <w:rsid w:val="00591684"/>
    <w:rsid w:val="00592E6A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5E7C"/>
    <w:rsid w:val="005C29B8"/>
    <w:rsid w:val="005C3BDD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6235"/>
    <w:rsid w:val="005F741D"/>
    <w:rsid w:val="0060168E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77A15"/>
    <w:rsid w:val="006807ED"/>
    <w:rsid w:val="0068252E"/>
    <w:rsid w:val="00684851"/>
    <w:rsid w:val="0068758F"/>
    <w:rsid w:val="00687CD4"/>
    <w:rsid w:val="0069246D"/>
    <w:rsid w:val="00693B2D"/>
    <w:rsid w:val="00696151"/>
    <w:rsid w:val="0069638D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1702E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75B"/>
    <w:rsid w:val="00766A2D"/>
    <w:rsid w:val="007710A8"/>
    <w:rsid w:val="0077178F"/>
    <w:rsid w:val="00775012"/>
    <w:rsid w:val="00775968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6E6"/>
    <w:rsid w:val="007A5C07"/>
    <w:rsid w:val="007A785A"/>
    <w:rsid w:val="007B0DF7"/>
    <w:rsid w:val="007B4677"/>
    <w:rsid w:val="007B6701"/>
    <w:rsid w:val="007B74D0"/>
    <w:rsid w:val="007C0F84"/>
    <w:rsid w:val="007C1F7F"/>
    <w:rsid w:val="007C63B8"/>
    <w:rsid w:val="007D0056"/>
    <w:rsid w:val="007D10A2"/>
    <w:rsid w:val="007D178F"/>
    <w:rsid w:val="007D398F"/>
    <w:rsid w:val="007D420C"/>
    <w:rsid w:val="007D49EB"/>
    <w:rsid w:val="007D591F"/>
    <w:rsid w:val="007D7F4F"/>
    <w:rsid w:val="007E2654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FA7"/>
    <w:rsid w:val="008A2915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5DDB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4C39"/>
    <w:rsid w:val="009E62E5"/>
    <w:rsid w:val="009F263E"/>
    <w:rsid w:val="009F2FED"/>
    <w:rsid w:val="009F301E"/>
    <w:rsid w:val="009F4822"/>
    <w:rsid w:val="009F5BF4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1A9E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13ED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79C4"/>
    <w:rsid w:val="00B20EF9"/>
    <w:rsid w:val="00B21E76"/>
    <w:rsid w:val="00B22986"/>
    <w:rsid w:val="00B23134"/>
    <w:rsid w:val="00B239C3"/>
    <w:rsid w:val="00B24080"/>
    <w:rsid w:val="00B27267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5831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0B2E"/>
    <w:rsid w:val="00BE31AB"/>
    <w:rsid w:val="00BE3962"/>
    <w:rsid w:val="00BE4014"/>
    <w:rsid w:val="00BE6820"/>
    <w:rsid w:val="00BE795C"/>
    <w:rsid w:val="00BF1825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01C"/>
    <w:rsid w:val="00C61858"/>
    <w:rsid w:val="00C61E3B"/>
    <w:rsid w:val="00C70A9A"/>
    <w:rsid w:val="00C722EC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5F05"/>
    <w:rsid w:val="00D866C9"/>
    <w:rsid w:val="00D9436A"/>
    <w:rsid w:val="00D96BD3"/>
    <w:rsid w:val="00DA62DF"/>
    <w:rsid w:val="00DA693A"/>
    <w:rsid w:val="00DA6972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1CD0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22B9"/>
    <w:rsid w:val="00E43D20"/>
    <w:rsid w:val="00E467BF"/>
    <w:rsid w:val="00E47FD8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544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1D0C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3B41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567"/>
    <w:rsid w:val="00F32D5D"/>
    <w:rsid w:val="00F34853"/>
    <w:rsid w:val="00F35D4B"/>
    <w:rsid w:val="00F36930"/>
    <w:rsid w:val="00F3719C"/>
    <w:rsid w:val="00F40A82"/>
    <w:rsid w:val="00F416B2"/>
    <w:rsid w:val="00F44849"/>
    <w:rsid w:val="00F45290"/>
    <w:rsid w:val="00F45B3C"/>
    <w:rsid w:val="00F4631F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048E"/>
    <w:rsid w:val="00F9114B"/>
    <w:rsid w:val="00F91852"/>
    <w:rsid w:val="00F92488"/>
    <w:rsid w:val="00F9384E"/>
    <w:rsid w:val="00F93A25"/>
    <w:rsid w:val="00F93C02"/>
    <w:rsid w:val="00F95129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link w:val="a6"/>
    <w:uiPriority w:val="34"/>
    <w:qFormat/>
    <w:rsid w:val="005A408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A69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A6972"/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697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21">
    <w:name w:val="Hyperlink"/>
    <w:uiPriority w:val="99"/>
    <w:rsid w:val="00F258B0"/>
    <w:rPr>
      <w:color w:val="0000FF"/>
      <w:u w:val="single"/>
    </w:rPr>
  </w:style>
  <w:style w:type="paragraph" w:customStyle="1" w:styleId="a9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ConsPlusNormal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ConsPlusNonformat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1A70C-AB0F-4409-9874-2B065381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Finansist-02</cp:lastModifiedBy>
  <cp:revision>49</cp:revision>
  <cp:lastPrinted>2019-11-01T10:46:00Z</cp:lastPrinted>
  <dcterms:created xsi:type="dcterms:W3CDTF">2019-04-16T05:03:00Z</dcterms:created>
  <dcterms:modified xsi:type="dcterms:W3CDTF">2020-11-02T13:20:00Z</dcterms:modified>
</cp:coreProperties>
</file>